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C6EED" w14:textId="77777777" w:rsidR="006E3D62" w:rsidRPr="006E3D62" w:rsidRDefault="006E3D62" w:rsidP="006E3D62">
      <w:r w:rsidRPr="006E3D62">
        <w:rPr>
          <w:b/>
          <w:bCs/>
          <w:u w:val="single"/>
        </w:rPr>
        <w:t xml:space="preserve">DISCLAIMER – PRIVATE PROVIDER ADHD ASSESSMENT, PRESCRIPTION MEDICATION AND MONITORING </w:t>
      </w:r>
    </w:p>
    <w:p w14:paraId="25FB130A" w14:textId="58F8B941" w:rsidR="006E3D62" w:rsidRPr="006E3D62" w:rsidRDefault="006E3D62" w:rsidP="006E3D62">
      <w:r w:rsidRPr="006E3D62">
        <w:rPr>
          <w:b/>
          <w:bCs/>
        </w:rPr>
        <w:t> </w:t>
      </w:r>
      <w:r w:rsidRPr="006E3D62">
        <w:t xml:space="preserve">We appreciate your decision to utilise the NHS Right to Choose option or a Private Provider option to obtain an ADHD assessment and, depending on the outcome of the assessment, medical treatment. It is our priority to ensure transparency in providing you with important information regarding the scope of services covered under this arrangement. </w:t>
      </w:r>
    </w:p>
    <w:p w14:paraId="68252822" w14:textId="58E7EAB9" w:rsidR="006E3D62" w:rsidRPr="006E3D62" w:rsidRDefault="006E3D62" w:rsidP="006E3D62">
      <w:r w:rsidRPr="006E3D62">
        <w:t> As you proceed with the ADHD assessment, please be advised that the responsibility for the initial prescribing of medication, any assessments needed prior to the decision to prescribe, and the monitoring and prescribing during the titration period until you are stable on your medication, all fall under the responsibility of the provider conducting the assessment. This includes any follow-up appointments, adjustments to medication dosage and relevant monitoring tests during that time.</w:t>
      </w:r>
    </w:p>
    <w:p w14:paraId="29AED3A4" w14:textId="54249B90" w:rsidR="006E3D62" w:rsidRPr="006E3D62" w:rsidRDefault="006E3D62" w:rsidP="006E3D62">
      <w:r w:rsidRPr="006E3D62">
        <w:t xml:space="preserve"> It is crucial to note that these services are not covered by the practice. Therefore, your GP will not be responsible for prescribing ADHD medication or overseeing the associated monitoring until you are stabilised on medication, whether you are seeing a specialist under the NHS Right to Choose or if you are privately funding your assessment. </w:t>
      </w:r>
    </w:p>
    <w:p w14:paraId="3E6424C0" w14:textId="1B70D3C8" w:rsidR="006E3D62" w:rsidRPr="006E3D62" w:rsidRDefault="006E3D62" w:rsidP="006E3D62">
      <w:r w:rsidRPr="006E3D62">
        <w:t xml:space="preserve"> At the point of being stable on medication, If the provider, whether an NHS or Private provider, wishes to enter into a Shared Care Agreement with your GP Practice, then it may be possible for the practice to take on the prescribing. Under this agreement, you will need to continue with regular reviews with the ADHD clinic, and only if this is continuing will the GP Practice agree to provide prescriptions. We do this because the prescribing of ADHD is beyond the clinical scope of General Practice, and we need to know that your specialist is overseeing your treatment. We will only agree to take on the prescribing if the Shared Care Agreement is equivalent to the agreement that we have with our usual NHS providers. </w:t>
      </w:r>
    </w:p>
    <w:p w14:paraId="6EE52FF4" w14:textId="52796BC8" w:rsidR="006E3D62" w:rsidRPr="006E3D62" w:rsidRDefault="006E3D62" w:rsidP="006E3D62">
      <w:r w:rsidRPr="006E3D62">
        <w:t xml:space="preserve"> Please be aware that if you are under the care of a Private Provider, this will mean that you will need to continue to pay for follow up appointments with the specialist overseeing your care, for the duration of the time that you are on medication or until you transfer to NHS services. </w:t>
      </w:r>
    </w:p>
    <w:p w14:paraId="2E6CE4A1" w14:textId="1728C67A" w:rsidR="006E3D62" w:rsidRPr="006E3D62" w:rsidRDefault="006E3D62" w:rsidP="006E3D62">
      <w:r w:rsidRPr="006E3D62">
        <w:t xml:space="preserve"> If you choose to be referred to a clinic that only provides assessments for ADHD and not prescriptions, then unfortunately we are unable to provide prescriptions for you on their behalf. </w:t>
      </w:r>
    </w:p>
    <w:p w14:paraId="7EA01D9F" w14:textId="7F42DFB2" w:rsidR="006E3D62" w:rsidRPr="006E3D62" w:rsidRDefault="006E3D62" w:rsidP="006E3D62">
      <w:r w:rsidRPr="006E3D62">
        <w:t> We hope that this has clarified our position regarding referral to ADHD services and the prescribing of any recommended medication, and we ask that you sign below to confirm your understanding and</w:t>
      </w:r>
      <w:r>
        <w:t xml:space="preserve"> </w:t>
      </w:r>
      <w:r w:rsidRPr="006E3D62">
        <w:t>agreement to comply with our policy.  </w:t>
      </w:r>
    </w:p>
    <w:p w14:paraId="5F9D5578" w14:textId="77777777" w:rsidR="006E3D62" w:rsidRPr="006E3D62" w:rsidRDefault="006E3D62" w:rsidP="006E3D62">
      <w:r w:rsidRPr="006E3D62">
        <w:t> </w:t>
      </w:r>
    </w:p>
    <w:p w14:paraId="31E4CE69" w14:textId="77777777" w:rsidR="006E3D62" w:rsidRPr="006E3D62" w:rsidRDefault="006E3D62" w:rsidP="006E3D62">
      <w:r w:rsidRPr="006E3D62">
        <w:t>…………………………………………………….               Patient' name</w:t>
      </w:r>
    </w:p>
    <w:p w14:paraId="31CF689D" w14:textId="77777777" w:rsidR="006E3D62" w:rsidRPr="006E3D62" w:rsidRDefault="006E3D62" w:rsidP="006E3D62">
      <w:r w:rsidRPr="006E3D62">
        <w:t> </w:t>
      </w:r>
    </w:p>
    <w:p w14:paraId="7CED1A09" w14:textId="77777777" w:rsidR="006E3D62" w:rsidRPr="006E3D62" w:rsidRDefault="006E3D62" w:rsidP="006E3D62">
      <w:r w:rsidRPr="006E3D62">
        <w:t>…………………………………………………….               Patient' signature</w:t>
      </w:r>
    </w:p>
    <w:p w14:paraId="533F299E" w14:textId="77777777" w:rsidR="00790140" w:rsidRDefault="00790140"/>
    <w:sectPr w:rsidR="0079014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CBB3E" w14:textId="77777777" w:rsidR="006379E5" w:rsidRDefault="006379E5" w:rsidP="006379E5">
      <w:pPr>
        <w:spacing w:after="0" w:line="240" w:lineRule="auto"/>
      </w:pPr>
      <w:r>
        <w:separator/>
      </w:r>
    </w:p>
  </w:endnote>
  <w:endnote w:type="continuationSeparator" w:id="0">
    <w:p w14:paraId="519928CD" w14:textId="77777777" w:rsidR="006379E5" w:rsidRDefault="006379E5" w:rsidP="0063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0463F" w14:textId="77777777" w:rsidR="006379E5" w:rsidRDefault="006379E5" w:rsidP="006379E5">
      <w:pPr>
        <w:spacing w:after="0" w:line="240" w:lineRule="auto"/>
      </w:pPr>
      <w:r>
        <w:separator/>
      </w:r>
    </w:p>
  </w:footnote>
  <w:footnote w:type="continuationSeparator" w:id="0">
    <w:p w14:paraId="477E8CD2" w14:textId="77777777" w:rsidR="006379E5" w:rsidRDefault="006379E5" w:rsidP="00637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DFB8" w14:textId="5B40DA4A" w:rsidR="006379E5" w:rsidRDefault="006379E5" w:rsidP="006379E5">
    <w:pPr>
      <w:autoSpaceDE w:val="0"/>
      <w:autoSpaceDN w:val="0"/>
      <w:adjustRightInd w:val="0"/>
    </w:pPr>
    <w:r w:rsidRPr="002F04F8">
      <w:rPr>
        <w:rFonts w:ascii="Arial" w:hAnsi="Arial"/>
        <w:noProof/>
        <w:color w:val="002060"/>
        <w:sz w:val="48"/>
        <w:szCs w:val="48"/>
        <w:lang w:eastAsia="en-GB"/>
      </w:rPr>
      <w:drawing>
        <wp:anchor distT="0" distB="0" distL="114300" distR="114300" simplePos="0" relativeHeight="251659264" behindDoc="1" locked="0" layoutInCell="1" allowOverlap="1" wp14:anchorId="1DF0F074" wp14:editId="3F454DC9">
          <wp:simplePos x="0" y="0"/>
          <wp:positionH relativeFrom="column">
            <wp:posOffset>4394200</wp:posOffset>
          </wp:positionH>
          <wp:positionV relativeFrom="paragraph">
            <wp:posOffset>-305435</wp:posOffset>
          </wp:positionV>
          <wp:extent cx="724535" cy="289560"/>
          <wp:effectExtent l="0" t="0" r="0" b="0"/>
          <wp:wrapTight wrapText="bothSides">
            <wp:wrapPolygon edited="0">
              <wp:start x="0" y="0"/>
              <wp:lineTo x="0" y="19895"/>
              <wp:lineTo x="21013" y="19895"/>
              <wp:lineTo x="210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ED9">
      <w:rPr>
        <w:rFonts w:ascii="Calibri" w:eastAsia="Calibri" w:hAnsi="Calibri"/>
        <w:b/>
        <w:color w:val="00965E"/>
        <w:sz w:val="40"/>
      </w:rPr>
      <w:t xml:space="preserve"> </w:t>
    </w:r>
    <w:r w:rsidR="006E3D62">
      <w:rPr>
        <w:rFonts w:ascii="Arial" w:hAnsi="Arial"/>
        <w:b/>
        <w:noProof/>
        <w:color w:val="002060"/>
        <w:sz w:val="28"/>
        <w:szCs w:val="28"/>
        <w:lang w:eastAsia="en-GB"/>
      </w:rPr>
      <w:t>Private ADHD Assessment - disclaimer</w:t>
    </w:r>
    <w:r>
      <w:rPr>
        <w:rFonts w:ascii="Arial" w:hAnsi="Arial" w:cs="Arial"/>
        <w:b/>
        <w:bCs/>
        <w:color w:val="0B50B5"/>
        <w:sz w:val="36"/>
        <w:szCs w:val="36"/>
        <w:lang w:val="en-US"/>
      </w:rPr>
      <w:t xml:space="preserve"> </w:t>
    </w:r>
    <w:r w:rsidRPr="00342E4E">
      <w:rPr>
        <w:rFonts w:ascii="Arial" w:hAnsi="Arial" w:cs="Arial"/>
        <w:b/>
        <w:bCs/>
        <w:color w:val="0B50B5"/>
        <w:sz w:val="36"/>
        <w:szCs w:val="36"/>
        <w:lang w:val="en-US"/>
      </w:rPr>
      <w:t xml:space="preserve"> </w:t>
    </w:r>
    <w:r>
      <w:rPr>
        <w:rFonts w:ascii="Arial" w:hAnsi="Arial" w:cs="Arial"/>
        <w:b/>
        <w:bCs/>
        <w:color w:val="0B50B5"/>
        <w:sz w:val="36"/>
        <w:szCs w:val="36"/>
        <w:lang w:val="en-US"/>
      </w:rPr>
      <w:t xml:space="preserve">     </w:t>
    </w:r>
    <w:r w:rsidRPr="00342E4E">
      <w:rPr>
        <w:rFonts w:ascii="Arial" w:hAnsi="Arial" w:cs="Arial"/>
        <w:b/>
        <w:bCs/>
        <w:color w:val="0B50B5"/>
        <w:sz w:val="20"/>
        <w:szCs w:val="20"/>
        <w:lang w:val="en-US"/>
      </w:rPr>
      <w:t>T</w:t>
    </w:r>
    <w:r>
      <w:rPr>
        <w:rFonts w:ascii="Arial" w:hAnsi="Arial" w:cs="Arial"/>
        <w:b/>
        <w:bCs/>
        <w:color w:val="0B50B5"/>
        <w:sz w:val="20"/>
        <w:szCs w:val="24"/>
        <w:lang w:val="en-US"/>
      </w:rPr>
      <w:t xml:space="preserve">he Vernon Street                </w:t>
    </w:r>
    <w:r>
      <w:rPr>
        <w:rFonts w:ascii="Arial" w:hAnsi="Arial"/>
        <w:b/>
        <w:noProof/>
        <w:color w:val="002060"/>
        <w:sz w:val="28"/>
        <w:szCs w:val="28"/>
        <w:lang w:eastAsia="en-GB"/>
      </w:rPr>
      <w:t xml:space="preserve"> </w:t>
    </w:r>
    <w:r>
      <w:rPr>
        <w:rFonts w:ascii="Arial" w:hAnsi="Arial" w:cs="Arial"/>
        <w:b/>
        <w:bCs/>
        <w:color w:val="0B50B5"/>
        <w:sz w:val="20"/>
        <w:szCs w:val="24"/>
        <w:lang w:val="en-US"/>
      </w:rPr>
      <w:tab/>
    </w:r>
    <w:r>
      <w:rPr>
        <w:rFonts w:ascii="Arial" w:hAnsi="Arial" w:cs="Arial"/>
        <w:b/>
        <w:bCs/>
        <w:color w:val="0B50B5"/>
        <w:sz w:val="20"/>
        <w:szCs w:val="24"/>
        <w:lang w:val="en-US"/>
      </w:rPr>
      <w:tab/>
      <w:t xml:space="preserve">                                                                                &amp; Lanes </w:t>
    </w:r>
    <w:r w:rsidRPr="00342E4E">
      <w:rPr>
        <w:rFonts w:ascii="Arial" w:hAnsi="Arial" w:cs="Arial"/>
        <w:b/>
        <w:bCs/>
        <w:color w:val="0B50B5"/>
        <w:sz w:val="20"/>
        <w:szCs w:val="24"/>
        <w:lang w:val="en-US"/>
      </w:rPr>
      <w:t>Medical Centre’s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E5"/>
    <w:rsid w:val="002840F4"/>
    <w:rsid w:val="006379E5"/>
    <w:rsid w:val="006E3D62"/>
    <w:rsid w:val="00790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182B3"/>
  <w15:chartTrackingRefBased/>
  <w15:docId w15:val="{064F2319-245F-4B9C-B6F5-ABA709FB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9E5"/>
  </w:style>
  <w:style w:type="paragraph" w:styleId="Footer">
    <w:name w:val="footer"/>
    <w:basedOn w:val="Normal"/>
    <w:link w:val="FooterChar"/>
    <w:uiPriority w:val="99"/>
    <w:unhideWhenUsed/>
    <w:rsid w:val="00637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93320">
      <w:bodyDiv w:val="1"/>
      <w:marLeft w:val="0"/>
      <w:marRight w:val="0"/>
      <w:marTop w:val="0"/>
      <w:marBottom w:val="0"/>
      <w:divBdr>
        <w:top w:val="none" w:sz="0" w:space="0" w:color="auto"/>
        <w:left w:val="none" w:sz="0" w:space="0" w:color="auto"/>
        <w:bottom w:val="none" w:sz="0" w:space="0" w:color="auto"/>
        <w:right w:val="none" w:sz="0" w:space="0" w:color="auto"/>
      </w:divBdr>
    </w:div>
    <w:div w:id="182558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2377</Characters>
  <Application>Microsoft Office Word</Application>
  <DocSecurity>0</DocSecurity>
  <Lines>44</Lines>
  <Paragraphs>12</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Karen (VERNON STREET MEDICAL CTR)</dc:creator>
  <cp:keywords/>
  <dc:description/>
  <cp:lastModifiedBy>LLOYD, Karen (VERNON STREET MEDICAL CTR)</cp:lastModifiedBy>
  <cp:revision>2</cp:revision>
  <dcterms:created xsi:type="dcterms:W3CDTF">2025-06-17T10:19:00Z</dcterms:created>
  <dcterms:modified xsi:type="dcterms:W3CDTF">2025-06-17T10:19:00Z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7abb708c-f4c4-4676-8488-89be79638cf5</vt:lpwstr>
  </property>
</Properties>
</file>